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F5" w:rsidRDefault="00641DF5" w:rsidP="00641DF5">
      <w:pPr>
        <w:adjustRightInd w:val="0"/>
        <w:snapToGrid w:val="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许昌市司法局系统</w:t>
      </w:r>
      <w:r>
        <w:rPr>
          <w:rFonts w:eastAsia="方正小标宋简体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7</w:t>
      </w:r>
      <w:r>
        <w:rPr>
          <w:rFonts w:eastAsia="方正小标宋简体"/>
          <w:sz w:val="36"/>
          <w:szCs w:val="36"/>
        </w:rPr>
        <w:t>年度部门</w:t>
      </w:r>
      <w:r>
        <w:rPr>
          <w:rFonts w:eastAsia="方正小标宋简体" w:hint="eastAsia"/>
          <w:sz w:val="36"/>
          <w:szCs w:val="36"/>
        </w:rPr>
        <w:t>预</w:t>
      </w:r>
      <w:r>
        <w:rPr>
          <w:rFonts w:eastAsia="方正小标宋简体"/>
          <w:sz w:val="36"/>
          <w:szCs w:val="36"/>
        </w:rPr>
        <w:t>算公开</w:t>
      </w:r>
      <w:r>
        <w:rPr>
          <w:rFonts w:eastAsia="方正小标宋简体" w:hint="eastAsia"/>
          <w:sz w:val="36"/>
          <w:szCs w:val="36"/>
        </w:rPr>
        <w:t>情况</w:t>
      </w:r>
      <w:r>
        <w:rPr>
          <w:rFonts w:eastAsia="方正小标宋简体"/>
          <w:sz w:val="36"/>
          <w:szCs w:val="36"/>
        </w:rPr>
        <w:t>说明</w:t>
      </w:r>
    </w:p>
    <w:p w:rsidR="00641DF5" w:rsidRPr="005F7FB0" w:rsidRDefault="00641DF5" w:rsidP="00641DF5">
      <w:pPr>
        <w:adjustRightInd w:val="0"/>
        <w:snapToGrid w:val="0"/>
        <w:spacing w:line="360" w:lineRule="auto"/>
        <w:ind w:firstLine="640"/>
        <w:jc w:val="center"/>
        <w:rPr>
          <w:sz w:val="32"/>
          <w:szCs w:val="32"/>
        </w:rPr>
      </w:pPr>
    </w:p>
    <w:p w:rsidR="00641DF5" w:rsidRDefault="00641DF5" w:rsidP="00641DF5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本系统基本情况</w:t>
      </w:r>
    </w:p>
    <w:p w:rsidR="00641DF5" w:rsidRDefault="00641DF5" w:rsidP="00641DF5">
      <w:pPr>
        <w:adjustRightInd w:val="0"/>
        <w:snapToGrid w:val="0"/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（一）系统</w:t>
      </w:r>
      <w:r>
        <w:rPr>
          <w:rFonts w:eastAsia="仿宋_GB2312"/>
          <w:sz w:val="32"/>
          <w:szCs w:val="32"/>
        </w:rPr>
        <w:t>概况（包括主要职能、机构设置等）</w:t>
      </w:r>
    </w:p>
    <w:p w:rsidR="00641DF5" w:rsidRPr="00005AF5" w:rsidRDefault="00641DF5" w:rsidP="00641DF5">
      <w:pPr>
        <w:adjustRightInd w:val="0"/>
        <w:snapToGrid w:val="0"/>
        <w:spacing w:line="360" w:lineRule="auto"/>
        <w:ind w:firstLine="641"/>
        <w:rPr>
          <w:rFonts w:ascii="仿宋" w:eastAsia="仿宋" w:hAnsi="仿宋"/>
          <w:sz w:val="32"/>
          <w:szCs w:val="32"/>
        </w:rPr>
      </w:pPr>
      <w:r w:rsidRPr="00005AF5">
        <w:rPr>
          <w:rFonts w:ascii="仿宋" w:eastAsia="仿宋" w:hAnsi="仿宋" w:hint="eastAsia"/>
          <w:sz w:val="32"/>
          <w:szCs w:val="32"/>
        </w:rPr>
        <w:t>许昌市司法局系统包含许昌市司法局及许昌市司法宣传教育培训处。</w:t>
      </w:r>
    </w:p>
    <w:p w:rsidR="00641DF5" w:rsidRDefault="00641DF5" w:rsidP="00641DF5">
      <w:pPr>
        <w:widowControl/>
        <w:shd w:val="clear" w:color="auto" w:fill="FFFFFF"/>
        <w:spacing w:line="360" w:lineRule="auto"/>
        <w:ind w:firstLine="641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005AF5">
        <w:rPr>
          <w:rFonts w:ascii="仿宋" w:eastAsia="仿宋" w:hAnsi="仿宋" w:hint="eastAsia"/>
          <w:sz w:val="32"/>
          <w:szCs w:val="32"/>
        </w:rPr>
        <w:t>许昌市司法局内设13个职能科室，</w:t>
      </w:r>
      <w:r w:rsidRPr="00005AF5">
        <w:rPr>
          <w:rFonts w:ascii="仿宋" w:eastAsia="仿宋" w:hAnsi="仿宋" w:cs="Arial"/>
          <w:color w:val="000000"/>
          <w:kern w:val="0"/>
          <w:sz w:val="32"/>
          <w:szCs w:val="32"/>
        </w:rPr>
        <w:t>主要担负着全市法律服务、法制保障和法制宣传三大职能。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法律服务主要包括律师、公证、法律援助、司法鉴定管理、基层法律服务等。法制保障主要是刑罚执行、国家司法考试和人民调解工作等。法制宣传主要是普法、依法治理工作等。</w:t>
      </w:r>
    </w:p>
    <w:p w:rsidR="00641DF5" w:rsidRDefault="00641DF5" w:rsidP="00641DF5">
      <w:pPr>
        <w:widowControl/>
        <w:shd w:val="clear" w:color="auto" w:fill="FFFFFF"/>
        <w:spacing w:line="360" w:lineRule="auto"/>
        <w:ind w:firstLine="641"/>
        <w:jc w:val="left"/>
        <w:rPr>
          <w:rFonts w:ascii="仿宋_GB2312" w:eastAsia="仿宋_GB2312" w:hAnsi="宋体"/>
          <w:bCs/>
          <w:color w:val="00000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许昌市司法宣传教育培训处</w:t>
      </w:r>
      <w:r w:rsidRPr="00601BD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主要职责是：受司法局委托，负责全市司法宣传教育、公民普法的具体实施工作；承担全市司法干警、律师、公证员、基层人民调解员及法律援助人员的培训和司法干警人员的学历教育；承办上级安排的转化教育任务。</w:t>
      </w:r>
    </w:p>
    <w:p w:rsidR="00641DF5" w:rsidRDefault="00641DF5" w:rsidP="00641DF5">
      <w:pPr>
        <w:adjustRightInd w:val="0"/>
        <w:snapToGrid w:val="0"/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（二）人员构成情况（包括编制人数、在职人数、离退休人数等）</w:t>
      </w:r>
    </w:p>
    <w:p w:rsidR="00C36DDA" w:rsidRPr="00FE5D06" w:rsidRDefault="00C36DDA" w:rsidP="00C36DDA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许昌市司法局设置职能科室13个，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公检法司编制58个，工勤编制5个。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全局在职人员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44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人，离休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人，退休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26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人。</w:t>
      </w:r>
    </w:p>
    <w:p w:rsidR="00C36DDA" w:rsidRDefault="00C36DDA" w:rsidP="00C36DD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许昌市司法宣传教育培训处共有编制27人，其中：事业编制27人；在职职工24人，离退休人13人。</w:t>
      </w:r>
    </w:p>
    <w:p w:rsidR="00C36DDA" w:rsidRDefault="00C36DDA" w:rsidP="00641DF5">
      <w:pPr>
        <w:adjustRightInd w:val="0"/>
        <w:snapToGrid w:val="0"/>
        <w:spacing w:line="360" w:lineRule="auto"/>
        <w:ind w:firstLine="640"/>
        <w:rPr>
          <w:rFonts w:eastAsia="仿宋_GB2312"/>
          <w:sz w:val="32"/>
          <w:szCs w:val="32"/>
        </w:rPr>
      </w:pPr>
    </w:p>
    <w:p w:rsidR="00641DF5" w:rsidRDefault="00641DF5" w:rsidP="00641DF5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（三）</w:t>
      </w:r>
      <w:r>
        <w:rPr>
          <w:rFonts w:eastAsia="黑体" w:hint="eastAsia"/>
          <w:sz w:val="32"/>
          <w:szCs w:val="32"/>
        </w:rPr>
        <w:t>2017</w:t>
      </w:r>
      <w:r>
        <w:rPr>
          <w:rFonts w:eastAsia="黑体" w:hint="eastAsia"/>
          <w:sz w:val="32"/>
          <w:szCs w:val="32"/>
        </w:rPr>
        <w:t>年度主要工作任务</w:t>
      </w:r>
    </w:p>
    <w:p w:rsidR="00C36DDA" w:rsidRPr="003B0DD6" w:rsidRDefault="00C36DDA" w:rsidP="000260B1">
      <w:pPr>
        <w:spacing w:line="580" w:lineRule="exact"/>
        <w:ind w:firstLineChars="221" w:firstLine="710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sz w:val="32"/>
          <w:szCs w:val="32"/>
        </w:rPr>
        <w:t>一是</w:t>
      </w:r>
      <w:r w:rsidRPr="003B0DD6">
        <w:rPr>
          <w:rFonts w:ascii="仿宋_GB2312" w:eastAsia="仿宋_GB2312" w:hAnsi="楷体" w:cs="楷体" w:hint="eastAsia"/>
          <w:b/>
          <w:sz w:val="32"/>
          <w:szCs w:val="32"/>
          <w:shd w:val="clear" w:color="auto" w:fill="FFFFFF"/>
        </w:rPr>
        <w:t>着</w:t>
      </w:r>
      <w:r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力推动法治宣传教育工作体系建设。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在新的起点上科学推进“七五”法治宣传教育规划全面实施</w:t>
      </w:r>
      <w:r w:rsidRPr="003B0DD6">
        <w:rPr>
          <w:rFonts w:ascii="仿宋_GB2312" w:eastAsia="仿宋_GB2312" w:hAnsi="仿宋" w:cs="仿宋" w:hint="eastAsia"/>
          <w:sz w:val="32"/>
          <w:szCs w:val="32"/>
        </w:rPr>
        <w:t>，加大普法力度，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全面推进法治许昌建设。</w:t>
      </w: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深入开展法治宣传教育，大力开展“法律六进”活动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。加强法治文化建设，推进多层次多领域法治创建和依法治理工作。</w:t>
      </w:r>
    </w:p>
    <w:p w:rsidR="00C36DDA" w:rsidRDefault="00C36DDA" w:rsidP="000260B1">
      <w:pPr>
        <w:spacing w:line="360" w:lineRule="auto"/>
        <w:ind w:firstLineChars="200" w:firstLine="643"/>
        <w:rPr>
          <w:rFonts w:ascii="仿宋_GB2312" w:eastAsia="仿宋_GB2312" w:hAnsi="仿宋" w:cs="仿宋"/>
          <w:sz w:val="32"/>
          <w:szCs w:val="32"/>
          <w:shd w:val="clear" w:color="auto" w:fill="FFFFFF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二是</w:t>
      </w:r>
      <w:r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着力加快基层公共法律服务体系建设。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加快推进基层法律服务网络建设，打造城镇半小时、农村一小时公共法律服务圈；整合各类法律服务资源，建立全市统一、功能完备的“12348”公共法律服务热线。认真贯彻省委、省政府两办印发的《关于进一步加强法律援助工作的实施意见》，完善法律援助制度，降低法律援助门槛、扩大覆盖面，扎实开展法律援助便民服务示范窗口创建活动，提升便民化程度。</w:t>
      </w:r>
    </w:p>
    <w:p w:rsidR="00C36DDA" w:rsidRPr="003B0DD6" w:rsidRDefault="00C36DDA" w:rsidP="00C36DDA">
      <w:pPr>
        <w:spacing w:line="580" w:lineRule="exact"/>
        <w:ind w:firstLineChars="200" w:firstLine="643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三是</w:t>
      </w:r>
      <w:r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着力加强社区矫正工作体系建设。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认真贯彻落实省委办公厅、省政府办公厅《关于进一步加强社区矫正工作的意见》，提升保障能力，规范社区矫正工作机构，加强社区矫正执法队伍正规化、职业化建设，加快社区矫正执法平台建设，6</w:t>
      </w: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月底前，全面建立社区矫正中心，确保社区矫正工作健康有序开展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。</w:t>
      </w:r>
    </w:p>
    <w:p w:rsidR="00C36DDA" w:rsidRPr="003B0DD6" w:rsidRDefault="00C36DDA" w:rsidP="00C36DDA">
      <w:pPr>
        <w:spacing w:line="580" w:lineRule="exact"/>
        <w:ind w:firstLineChars="221" w:firstLine="710"/>
        <w:rPr>
          <w:rFonts w:ascii="仿宋_GB2312" w:eastAsia="仿宋_GB2312" w:hAnsi="仿宋" w:cs="仿宋"/>
          <w:sz w:val="32"/>
          <w:szCs w:val="32"/>
          <w:shd w:val="clear" w:color="auto" w:fill="FFFFFF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四是</w:t>
      </w:r>
      <w:r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着力健全完善大调解工作体系。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完善人民调解工作制度机制，不断提升人民调解质量和社会公信力。加强矛盾纠纷调解体系建设，进一步完善人民调解、司法调解、行政调解联动工作体系，全面提升调解工作化解社会矛盾纠纷的</w:t>
      </w:r>
      <w:r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能力水平。</w:t>
      </w:r>
    </w:p>
    <w:p w:rsidR="00641DF5" w:rsidRDefault="00C36DDA" w:rsidP="00634F00">
      <w:pPr>
        <w:shd w:val="solid" w:color="FFFFFF" w:fill="auto"/>
        <w:autoSpaceDN w:val="0"/>
        <w:spacing w:line="360" w:lineRule="auto"/>
        <w:ind w:firstLineChars="200" w:firstLine="643"/>
        <w:rPr>
          <w:rFonts w:eastAsia="黑体"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五是</w:t>
      </w:r>
      <w:r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着力加强司法行政队伍建设。</w:t>
      </w:r>
      <w:r w:rsidRPr="003B0DD6">
        <w:rPr>
          <w:rFonts w:ascii="仿宋_GB2312" w:eastAsia="仿宋_GB2312" w:hAnsi="仿宋" w:cs="仿宋" w:hint="eastAsia"/>
          <w:sz w:val="32"/>
          <w:szCs w:val="32"/>
        </w:rPr>
        <w:t>认真学习贯彻《中共中央关于新形势下加强政法队伍建设的意见》，按照全面从严治党的要求，严格落实党建工作主体责任，大力实施党建“四大工程”，以党建带队建，不断加强思想政治建设、业务能力建设和作风纪律建设，着力打造过硬司法行政队伍。</w:t>
      </w:r>
    </w:p>
    <w:p w:rsidR="00641DF5" w:rsidRDefault="00641DF5" w:rsidP="00634F00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本系统收入预算说明</w:t>
      </w:r>
    </w:p>
    <w:p w:rsidR="00641DF5" w:rsidRPr="00C36DDA" w:rsidRDefault="00641DF5" w:rsidP="00634F00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C36DDA">
        <w:rPr>
          <w:rFonts w:ascii="仿宋_GB2312" w:eastAsia="仿宋_GB2312" w:hAnsi="仿宋" w:cs="仿宋" w:hint="eastAsia"/>
          <w:sz w:val="32"/>
          <w:szCs w:val="32"/>
        </w:rPr>
        <w:t>2017年，收入预算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1293.06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万元，其中：财政拨款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1165.81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万元；纳入预算管理的行政事业性收费</w:t>
      </w:r>
      <w:r w:rsidR="00D04AE9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万元；专项收入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万元；国有资产资源有偿使用收入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18.25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万元；债务收入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万元；上级转移支付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109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万元；政府性基金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万元；专户管理的教育收费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万元；其他收入</w:t>
      </w:r>
      <w:r w:rsidR="00CA1917" w:rsidRPr="00C36DDA">
        <w:rPr>
          <w:rFonts w:ascii="仿宋_GB2312" w:eastAsia="仿宋_GB2312" w:hAnsi="仿宋" w:cs="仿宋" w:hint="eastAsia"/>
          <w:sz w:val="32"/>
          <w:szCs w:val="32"/>
        </w:rPr>
        <w:t>0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万元；上年结转</w:t>
      </w:r>
      <w:r w:rsidR="00276DD5" w:rsidRPr="00C36DDA">
        <w:rPr>
          <w:rFonts w:ascii="仿宋_GB2312" w:eastAsia="仿宋_GB2312" w:hAnsi="仿宋" w:cs="仿宋" w:hint="eastAsia"/>
          <w:sz w:val="32"/>
          <w:szCs w:val="32"/>
        </w:rPr>
        <w:t>318.0</w:t>
      </w:r>
      <w:r w:rsidR="006779EF" w:rsidRPr="00C36DDA">
        <w:rPr>
          <w:rFonts w:ascii="仿宋_GB2312" w:eastAsia="仿宋_GB2312" w:hAnsi="仿宋" w:cs="仿宋" w:hint="eastAsia"/>
          <w:sz w:val="32"/>
          <w:szCs w:val="32"/>
        </w:rPr>
        <w:t>7</w:t>
      </w:r>
      <w:r w:rsidRPr="00C36DDA"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:rsidR="00641DF5" w:rsidRDefault="00641DF5" w:rsidP="00641DF5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三、本系统支出预算说明</w:t>
      </w:r>
    </w:p>
    <w:p w:rsidR="00CA1917" w:rsidRDefault="00641DF5" w:rsidP="00641DF5">
      <w:pPr>
        <w:adjustRightInd w:val="0"/>
        <w:snapToGrid w:val="0"/>
        <w:spacing w:line="360" w:lineRule="auto"/>
        <w:ind w:firstLineChars="199" w:firstLine="63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，支出预算</w:t>
      </w:r>
      <w:r w:rsidR="00CA1917">
        <w:rPr>
          <w:rFonts w:eastAsia="仿宋_GB2312" w:hint="eastAsia"/>
          <w:sz w:val="32"/>
          <w:szCs w:val="32"/>
        </w:rPr>
        <w:t>1293.06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按用途划分为：工资福利支出</w:t>
      </w:r>
      <w:r w:rsidR="00CA1917">
        <w:rPr>
          <w:rFonts w:eastAsia="仿宋_GB2312" w:hint="eastAsia"/>
          <w:sz w:val="32"/>
          <w:szCs w:val="32"/>
        </w:rPr>
        <w:t>718.35</w:t>
      </w:r>
      <w:r>
        <w:rPr>
          <w:rFonts w:eastAsia="仿宋_GB2312" w:hint="eastAsia"/>
          <w:sz w:val="32"/>
          <w:szCs w:val="32"/>
        </w:rPr>
        <w:t>万元，占</w:t>
      </w:r>
      <w:r w:rsidR="00D04AE9">
        <w:rPr>
          <w:rFonts w:eastAsia="仿宋_GB2312" w:hint="eastAsia"/>
          <w:sz w:val="32"/>
          <w:szCs w:val="32"/>
        </w:rPr>
        <w:t>55.56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；对个人和家庭的补助</w:t>
      </w:r>
      <w:r w:rsidR="00CA1917">
        <w:rPr>
          <w:rFonts w:eastAsia="仿宋_GB2312" w:hint="eastAsia"/>
          <w:sz w:val="32"/>
          <w:szCs w:val="32"/>
        </w:rPr>
        <w:t>152.10</w:t>
      </w:r>
      <w:r>
        <w:rPr>
          <w:rFonts w:eastAsia="仿宋_GB2312" w:hint="eastAsia"/>
          <w:sz w:val="32"/>
          <w:szCs w:val="32"/>
        </w:rPr>
        <w:t>万元，占</w:t>
      </w:r>
      <w:r w:rsidR="00D25727">
        <w:rPr>
          <w:rFonts w:eastAsia="仿宋_GB2312" w:hint="eastAsia"/>
          <w:sz w:val="32"/>
          <w:szCs w:val="32"/>
        </w:rPr>
        <w:t>11.77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；商品服务支出</w:t>
      </w:r>
      <w:r w:rsidR="00CA1917">
        <w:rPr>
          <w:rFonts w:eastAsia="仿宋_GB2312" w:hint="eastAsia"/>
          <w:sz w:val="32"/>
          <w:szCs w:val="32"/>
        </w:rPr>
        <w:t>143.95</w:t>
      </w:r>
      <w:r>
        <w:rPr>
          <w:rFonts w:eastAsia="仿宋_GB2312" w:hint="eastAsia"/>
          <w:sz w:val="32"/>
          <w:szCs w:val="32"/>
        </w:rPr>
        <w:t>万元，占</w:t>
      </w:r>
      <w:r w:rsidR="00D25727">
        <w:rPr>
          <w:rFonts w:eastAsia="仿宋_GB2312" w:hint="eastAsia"/>
          <w:sz w:val="32"/>
          <w:szCs w:val="32"/>
        </w:rPr>
        <w:t>11.14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；项目支出</w:t>
      </w:r>
      <w:r w:rsidR="00CA1917">
        <w:rPr>
          <w:rFonts w:eastAsia="仿宋_GB2312" w:hint="eastAsia"/>
          <w:sz w:val="32"/>
          <w:szCs w:val="32"/>
        </w:rPr>
        <w:t>278.66</w:t>
      </w:r>
      <w:r>
        <w:rPr>
          <w:rFonts w:eastAsia="仿宋_GB2312" w:hint="eastAsia"/>
          <w:sz w:val="32"/>
          <w:szCs w:val="32"/>
        </w:rPr>
        <w:t>万元，占</w:t>
      </w:r>
      <w:r w:rsidR="00D25727">
        <w:rPr>
          <w:rFonts w:eastAsia="仿宋_GB2312" w:hint="eastAsia"/>
          <w:sz w:val="32"/>
          <w:szCs w:val="32"/>
        </w:rPr>
        <w:t>21.55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。主要项目是：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1、司法考试2万元，主要用于组织201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年全国司法考试，包括公告费、场地租赁费等。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2、律师公证管理1.5万元，主要用于指导、监督律师、公证律师、法规和政策的执行工作。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lastRenderedPageBreak/>
        <w:t>3、人民调解14.3万元，主要用于指导检查民间纠纷排查、调处工作。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4、法制宣传23.5万元，主要用于司法行政对外宣传工作及普及法制法规、组织宣传工作。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5、安置帮教经费14.5万元,主要用于指导监督全市刑满释放人员帮教安置工作。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6、法律援助经费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70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万，主要用于指导、检查法律援助法律、法规和政策的执行工作；受理、指派、承办法律申案件。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7、法律仲裁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10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万元，主要用于仲裁机构的有关工作。</w:t>
      </w:r>
    </w:p>
    <w:p w:rsidR="00CA1917" w:rsidRPr="00FE5D06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8、社区矫正经费22万元，主要用于指导、管理、组织实施全市社区矫正工作。</w:t>
      </w:r>
    </w:p>
    <w:p w:rsidR="00CA1917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9、610经费1万元，主要用于邪教防范处理工作。</w:t>
      </w:r>
    </w:p>
    <w:p w:rsidR="00CA1917" w:rsidRDefault="00CA191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10、转移性支出109万元，主要用于政法办案及装备采购。</w:t>
      </w:r>
    </w:p>
    <w:p w:rsidR="00D25727" w:rsidRPr="00FE5D06" w:rsidRDefault="00D25727" w:rsidP="00CA1917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11、事业</w:t>
      </w:r>
      <w:r w:rsidR="00A037E8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单位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项目支出10.86</w:t>
      </w:r>
      <w:r w:rsidR="00A037E8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万元，主要用于办公经费。</w:t>
      </w:r>
    </w:p>
    <w:p w:rsidR="00641DF5" w:rsidRPr="00352079" w:rsidRDefault="00641DF5" w:rsidP="00641DF5">
      <w:pPr>
        <w:adjustRightInd w:val="0"/>
        <w:snapToGrid w:val="0"/>
        <w:spacing w:line="360" w:lineRule="auto"/>
        <w:ind w:firstLineChars="199" w:firstLine="637"/>
        <w:rPr>
          <w:rFonts w:eastAsia="仿宋_GB2312"/>
          <w:sz w:val="32"/>
          <w:szCs w:val="32"/>
        </w:rPr>
      </w:pPr>
      <w:r w:rsidRPr="00352079">
        <w:rPr>
          <w:rFonts w:eastAsia="黑体" w:hint="eastAsia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本系统“三公”经费预算增减变化原因说明</w:t>
      </w:r>
    </w:p>
    <w:p w:rsidR="00641DF5" w:rsidRDefault="00641DF5" w:rsidP="00641DF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因公出国（境）费用比上年</w:t>
      </w:r>
      <w:r w:rsidR="00CA1917"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增加（减少）0万元，原因是未发生因公出国（境）费用。</w:t>
      </w:r>
    </w:p>
    <w:p w:rsidR="00C36DDA" w:rsidRPr="00FE5D06" w:rsidRDefault="00C36DDA" w:rsidP="00C36DDA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公务接待费用较上年减少2万元，原因是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贯彻中央厉行节约规定，减少公务接待。</w:t>
      </w:r>
    </w:p>
    <w:p w:rsidR="00641DF5" w:rsidRDefault="00641DF5" w:rsidP="00641DF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公务用车运行维护费较上年增加（减少）</w:t>
      </w:r>
      <w:r w:rsidR="00A037E8">
        <w:rPr>
          <w:rFonts w:ascii="仿宋_GB2312" w:eastAsia="仿宋_GB2312" w:hAnsi="仿宋_GB2312" w:cs="仿宋_GB2312" w:hint="eastAsia"/>
          <w:sz w:val="32"/>
          <w:szCs w:val="32"/>
        </w:rPr>
        <w:t>1.7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万元，原因是</w:t>
      </w:r>
      <w:r w:rsidR="00A037E8">
        <w:rPr>
          <w:rFonts w:ascii="仿宋_GB2312" w:eastAsia="仿宋_GB2312" w:hAnsi="仿宋_GB2312" w:cs="仿宋_GB2312" w:hint="eastAsia"/>
          <w:sz w:val="32"/>
          <w:szCs w:val="32"/>
        </w:rPr>
        <w:t>公车制度改革</w:t>
      </w:r>
    </w:p>
    <w:p w:rsidR="00641DF5" w:rsidRDefault="00641DF5" w:rsidP="00641DF5">
      <w:pPr>
        <w:adjustRightInd w:val="0"/>
        <w:snapToGrid w:val="0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公务用车购置较上年增加</w:t>
      </w:r>
      <w:r w:rsidR="00CA1917"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万元，原因是</w:t>
      </w:r>
      <w:r w:rsidR="00CA1917">
        <w:rPr>
          <w:rFonts w:ascii="仿宋_GB2312" w:eastAsia="仿宋_GB2312" w:hAnsi="仿宋_GB2312" w:cs="仿宋_GB2312" w:hint="eastAsia"/>
          <w:sz w:val="32"/>
          <w:szCs w:val="32"/>
        </w:rPr>
        <w:t>原有车辆达到报废标准，因业务需要购置新车。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387283">
        <w:rPr>
          <w:rFonts w:eastAsia="黑体" w:hint="eastAsia"/>
          <w:sz w:val="32"/>
          <w:szCs w:val="32"/>
        </w:rPr>
        <w:t>五、其他重要事项的情况说明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 w:rsidRPr="00387283">
        <w:rPr>
          <w:rFonts w:ascii="楷体_GB2312" w:eastAsia="楷体_GB2312" w:hint="eastAsia"/>
          <w:b/>
          <w:sz w:val="32"/>
          <w:szCs w:val="32"/>
        </w:rPr>
        <w:t>（一）</w:t>
      </w:r>
      <w:r>
        <w:rPr>
          <w:rFonts w:ascii="楷体_GB2312" w:eastAsia="楷体_GB2312" w:hint="eastAsia"/>
          <w:b/>
          <w:sz w:val="32"/>
          <w:szCs w:val="32"/>
        </w:rPr>
        <w:t>本系统</w:t>
      </w:r>
      <w:r w:rsidRPr="00387283">
        <w:rPr>
          <w:rFonts w:ascii="楷体_GB2312" w:eastAsia="楷体_GB2312" w:hint="eastAsia"/>
          <w:b/>
          <w:sz w:val="32"/>
          <w:szCs w:val="32"/>
        </w:rPr>
        <w:t>机关运行经费预算</w:t>
      </w:r>
    </w:p>
    <w:p w:rsidR="00C36DDA" w:rsidRDefault="000260B1" w:rsidP="00C36DDA">
      <w:pPr>
        <w:adjustRightInd w:val="0"/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 w:rsidR="00C36DDA" w:rsidRPr="00387283">
        <w:rPr>
          <w:rFonts w:eastAsia="仿宋_GB2312"/>
          <w:sz w:val="32"/>
          <w:szCs w:val="32"/>
        </w:rPr>
        <w:t>017</w:t>
      </w:r>
      <w:r w:rsidR="00C36DDA" w:rsidRPr="00387283">
        <w:rPr>
          <w:rFonts w:eastAsia="仿宋_GB2312"/>
          <w:sz w:val="32"/>
          <w:szCs w:val="32"/>
        </w:rPr>
        <w:t>年，机关运行经费支出预算</w:t>
      </w:r>
      <w:r w:rsidR="00C36DDA">
        <w:rPr>
          <w:rFonts w:eastAsia="仿宋_GB2312" w:hint="eastAsia"/>
          <w:sz w:val="32"/>
          <w:szCs w:val="32"/>
        </w:rPr>
        <w:t>125.54</w:t>
      </w:r>
      <w:r w:rsidR="00C36DDA" w:rsidRPr="00387283">
        <w:rPr>
          <w:rFonts w:eastAsia="仿宋_GB2312"/>
          <w:sz w:val="32"/>
          <w:szCs w:val="32"/>
        </w:rPr>
        <w:t>万元，主要用于</w:t>
      </w:r>
      <w:r w:rsidR="00C36DDA">
        <w:rPr>
          <w:rFonts w:eastAsia="仿宋_GB2312" w:hint="eastAsia"/>
          <w:sz w:val="32"/>
          <w:szCs w:val="32"/>
        </w:rPr>
        <w:t>局机关水电暖及维修、公车运行维护等支出。</w:t>
      </w:r>
    </w:p>
    <w:p w:rsidR="00641DF5" w:rsidRPr="00387283" w:rsidRDefault="00641DF5" w:rsidP="00C36DDA">
      <w:pPr>
        <w:adjustRightInd w:val="0"/>
        <w:snapToGrid w:val="0"/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 w:rsidRPr="00387283">
        <w:rPr>
          <w:rFonts w:ascii="楷体_GB2312" w:eastAsia="楷体_GB2312" w:hint="eastAsia"/>
          <w:b/>
          <w:sz w:val="32"/>
          <w:szCs w:val="32"/>
        </w:rPr>
        <w:t>（二）</w:t>
      </w:r>
      <w:r>
        <w:rPr>
          <w:rFonts w:ascii="楷体_GB2312" w:eastAsia="楷体_GB2312" w:hint="eastAsia"/>
          <w:b/>
          <w:sz w:val="32"/>
          <w:szCs w:val="32"/>
        </w:rPr>
        <w:t>本系统</w:t>
      </w:r>
      <w:r w:rsidRPr="00387283">
        <w:rPr>
          <w:rFonts w:ascii="楷体_GB2312" w:eastAsia="楷体_GB2312" w:hint="eastAsia"/>
          <w:b/>
          <w:sz w:val="32"/>
          <w:szCs w:val="32"/>
        </w:rPr>
        <w:t>政府采购支出预算</w:t>
      </w:r>
    </w:p>
    <w:p w:rsidR="00C36DDA" w:rsidRPr="00FE5D06" w:rsidRDefault="00C36DDA" w:rsidP="00C36DDA">
      <w:pPr>
        <w:widowControl/>
        <w:shd w:val="clear" w:color="auto" w:fill="FFFFFF"/>
        <w:spacing w:line="420" w:lineRule="atLeast"/>
        <w:ind w:firstLine="637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87283">
        <w:rPr>
          <w:rFonts w:eastAsia="仿宋_GB2312"/>
          <w:sz w:val="32"/>
          <w:szCs w:val="32"/>
        </w:rPr>
        <w:t>2017</w:t>
      </w:r>
      <w:r w:rsidRPr="00387283">
        <w:rPr>
          <w:rFonts w:eastAsia="仿宋_GB2312"/>
          <w:sz w:val="32"/>
          <w:szCs w:val="32"/>
        </w:rPr>
        <w:t>年，政府采购预算安排</w:t>
      </w:r>
      <w:r>
        <w:rPr>
          <w:rFonts w:eastAsia="仿宋_GB2312" w:hint="eastAsia"/>
          <w:sz w:val="32"/>
          <w:szCs w:val="32"/>
        </w:rPr>
        <w:t>128</w:t>
      </w:r>
      <w:r w:rsidRPr="00387283">
        <w:rPr>
          <w:rFonts w:eastAsia="仿宋_GB2312"/>
          <w:sz w:val="32"/>
          <w:szCs w:val="32"/>
        </w:rPr>
        <w:t>万元，主要用于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办公</w:t>
      </w:r>
      <w:r w:rsidR="000260B1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设备、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消耗品采购、印刷费、维修费等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387283">
        <w:rPr>
          <w:rFonts w:eastAsia="黑体" w:hint="eastAsia"/>
          <w:sz w:val="32"/>
          <w:szCs w:val="32"/>
        </w:rPr>
        <w:t>六、名词解释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387283">
        <w:rPr>
          <w:rFonts w:ascii="仿宋_GB2312" w:eastAsia="仿宋_GB2312" w:hint="eastAsia"/>
          <w:sz w:val="32"/>
          <w:szCs w:val="32"/>
        </w:rPr>
        <w:t>财政拨款收入：是指</w:t>
      </w:r>
      <w:r>
        <w:rPr>
          <w:rFonts w:ascii="仿宋_GB2312" w:eastAsia="仿宋_GB2312" w:hint="eastAsia"/>
          <w:sz w:val="32"/>
          <w:szCs w:val="32"/>
        </w:rPr>
        <w:t>市级</w:t>
      </w:r>
      <w:r w:rsidRPr="00387283">
        <w:rPr>
          <w:rFonts w:ascii="仿宋_GB2312" w:eastAsia="仿宋_GB2312" w:hint="eastAsia"/>
          <w:sz w:val="32"/>
          <w:szCs w:val="32"/>
        </w:rPr>
        <w:t>财政当年拨付的资金。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387283">
        <w:rPr>
          <w:rFonts w:ascii="仿宋_GB2312" w:eastAsia="仿宋_GB2312" w:hint="eastAsia"/>
          <w:sz w:val="32"/>
          <w:szCs w:val="32"/>
        </w:rPr>
        <w:t>事业收入：是指事业单位开展专业活动及辅助活动所取得的收入。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387283">
        <w:rPr>
          <w:rFonts w:ascii="仿宋_GB2312" w:eastAsia="仿宋_GB2312" w:hint="eastAsia"/>
          <w:sz w:val="32"/>
          <w:szCs w:val="32"/>
        </w:rPr>
        <w:t>其他收入：是指部门取得的除“财政拨款”、“事业收入”、“事业单位经营收入”等以外的收入。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Pr="00387283">
        <w:rPr>
          <w:rFonts w:ascii="仿宋_GB2312" w:eastAsia="仿宋_GB2312" w:hint="eastAsia"/>
          <w:sz w:val="32"/>
          <w:szCs w:val="32"/>
        </w:rPr>
        <w:t>基本支出：是指为保障机构正常运转、完成日常工作任务所必需的开支，其内容包括人员经费和日常公用经费两部分。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Pr="00387283">
        <w:rPr>
          <w:rFonts w:ascii="仿宋_GB2312" w:eastAsia="仿宋_GB2312" w:hint="eastAsia"/>
          <w:sz w:val="32"/>
          <w:szCs w:val="32"/>
        </w:rPr>
        <w:t>项目支出：是指在基本支出之外，为完成特定的行政工作任务或事业发展目标所发生的支出。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Pr="00387283">
        <w:rPr>
          <w:rFonts w:ascii="仿宋_GB2312" w:eastAsia="仿宋_GB2312" w:hint="eastAsia"/>
          <w:sz w:val="32"/>
          <w:szCs w:val="32"/>
        </w:rPr>
        <w:t>“三公”经费：是指纳入</w:t>
      </w:r>
      <w:r>
        <w:rPr>
          <w:rFonts w:ascii="仿宋_GB2312" w:eastAsia="仿宋_GB2312" w:hint="eastAsia"/>
          <w:sz w:val="32"/>
          <w:szCs w:val="32"/>
        </w:rPr>
        <w:t>市级</w:t>
      </w:r>
      <w:r w:rsidRPr="00387283">
        <w:rPr>
          <w:rFonts w:ascii="仿宋_GB2312" w:eastAsia="仿宋_GB2312" w:hint="eastAsia"/>
          <w:sz w:val="32"/>
          <w:szCs w:val="32"/>
        </w:rPr>
        <w:t>财政预算管理，部门使用财政拨款安排的因公出国（境）费、公务用车购置及运行</w:t>
      </w:r>
      <w:r w:rsidRPr="00387283">
        <w:rPr>
          <w:rFonts w:ascii="仿宋_GB2312" w:eastAsia="仿宋_GB2312" w:hint="eastAsia"/>
          <w:sz w:val="32"/>
          <w:szCs w:val="32"/>
        </w:rPr>
        <w:lastRenderedPageBreak/>
        <w:t>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等支出；公务接待费反映单位按规定开支的各类公务接待（含外宾接待）支出。</w:t>
      </w:r>
    </w:p>
    <w:p w:rsidR="00641DF5" w:rsidRPr="00387283" w:rsidRDefault="00641DF5" w:rsidP="00641DF5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Pr="00387283">
        <w:rPr>
          <w:rFonts w:ascii="仿宋_GB2312" w:eastAsia="仿宋_GB2312" w:hint="eastAsia"/>
          <w:sz w:val="32"/>
          <w:szCs w:val="32"/>
        </w:rPr>
        <w:t>机关运行经费：是指为保障单位</w:t>
      </w:r>
      <w:r>
        <w:rPr>
          <w:rFonts w:ascii="仿宋_GB2312" w:eastAsia="仿宋_GB2312" w:hint="eastAsia"/>
          <w:sz w:val="32"/>
          <w:szCs w:val="32"/>
        </w:rPr>
        <w:t>运行的</w:t>
      </w:r>
      <w:r w:rsidRPr="00387283">
        <w:rPr>
          <w:rFonts w:ascii="仿宋_GB2312" w:eastAsia="仿宋_GB2312" w:hint="eastAsia"/>
          <w:sz w:val="32"/>
          <w:szCs w:val="32"/>
        </w:rPr>
        <w:t>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641DF5" w:rsidRDefault="00641DF5" w:rsidP="00641DF5">
      <w:pPr>
        <w:ind w:firstLineChars="200" w:firstLine="640"/>
        <w:rPr>
          <w:sz w:val="32"/>
          <w:szCs w:val="32"/>
        </w:rPr>
      </w:pPr>
    </w:p>
    <w:p w:rsidR="00641DF5" w:rsidRDefault="00641DF5" w:rsidP="00641DF5">
      <w:pPr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sz w:val="32"/>
          <w:szCs w:val="32"/>
        </w:rPr>
        <w:t>附件：</w:t>
      </w:r>
    </w:p>
    <w:p w:rsidR="00641DF5" w:rsidRDefault="00641DF5" w:rsidP="00641DF5">
      <w:pPr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1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年部门预算汇总表（系统汇总数）；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2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年收支预算总表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3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年收入预算总表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4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年支出预算总表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 w:hint="eastAsia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5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年财政拨款收支总表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6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年一般公共预算支出表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7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年一般公共预算基本支出表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8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“</w:t>
      </w:r>
      <w:r>
        <w:rPr>
          <w:rFonts w:eastAsia="仿宋_GB2312" w:hAnsi="仿宋_GB2312"/>
          <w:sz w:val="32"/>
          <w:szCs w:val="32"/>
        </w:rPr>
        <w:t>三公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 w:hAnsi="仿宋_GB2312"/>
          <w:sz w:val="32"/>
          <w:szCs w:val="32"/>
        </w:rPr>
        <w:t>经费预算表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/>
          <w:sz w:val="32"/>
          <w:szCs w:val="32"/>
        </w:rPr>
        <w:t>；</w:t>
      </w:r>
    </w:p>
    <w:p w:rsidR="00641DF5" w:rsidRDefault="00641DF5" w:rsidP="00641DF5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9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年政府性基金预算表</w:t>
      </w:r>
      <w:r>
        <w:rPr>
          <w:rFonts w:eastAsia="仿宋_GB2312" w:hint="eastAsia"/>
          <w:sz w:val="32"/>
          <w:szCs w:val="32"/>
        </w:rPr>
        <w:t>（系统汇总数）</w:t>
      </w:r>
      <w:r>
        <w:rPr>
          <w:rFonts w:eastAsia="仿宋_GB2312" w:hAnsi="仿宋_GB2312" w:hint="eastAsia"/>
          <w:sz w:val="32"/>
          <w:szCs w:val="32"/>
        </w:rPr>
        <w:t>。</w:t>
      </w:r>
    </w:p>
    <w:p w:rsidR="00974873" w:rsidRPr="00641DF5" w:rsidRDefault="00974873"/>
    <w:sectPr w:rsidR="00974873" w:rsidRPr="00641DF5" w:rsidSect="00974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4DF" w:rsidRDefault="000A14DF" w:rsidP="00CA1917">
      <w:r>
        <w:separator/>
      </w:r>
    </w:p>
  </w:endnote>
  <w:endnote w:type="continuationSeparator" w:id="1">
    <w:p w:rsidR="000A14DF" w:rsidRDefault="000A14DF" w:rsidP="00CA1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4DF" w:rsidRDefault="000A14DF" w:rsidP="00CA1917">
      <w:r>
        <w:separator/>
      </w:r>
    </w:p>
  </w:footnote>
  <w:footnote w:type="continuationSeparator" w:id="1">
    <w:p w:rsidR="000A14DF" w:rsidRDefault="000A14DF" w:rsidP="00CA1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38A15"/>
    <w:multiLevelType w:val="singleLevel"/>
    <w:tmpl w:val="57038A15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DF5"/>
    <w:rsid w:val="000260B1"/>
    <w:rsid w:val="000A14DF"/>
    <w:rsid w:val="002737B3"/>
    <w:rsid w:val="00276DD5"/>
    <w:rsid w:val="0035249D"/>
    <w:rsid w:val="0040038A"/>
    <w:rsid w:val="00634F00"/>
    <w:rsid w:val="00641DF5"/>
    <w:rsid w:val="006779EF"/>
    <w:rsid w:val="008806B5"/>
    <w:rsid w:val="00974873"/>
    <w:rsid w:val="009E4B79"/>
    <w:rsid w:val="00A037E8"/>
    <w:rsid w:val="00B15DFE"/>
    <w:rsid w:val="00B9757B"/>
    <w:rsid w:val="00C36DDA"/>
    <w:rsid w:val="00CA1917"/>
    <w:rsid w:val="00CE0B77"/>
    <w:rsid w:val="00D04AE9"/>
    <w:rsid w:val="00D2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641DF5"/>
    <w:pPr>
      <w:tabs>
        <w:tab w:val="left" w:pos="360"/>
      </w:tabs>
    </w:pPr>
    <w:rPr>
      <w:sz w:val="44"/>
    </w:rPr>
  </w:style>
  <w:style w:type="paragraph" w:styleId="a3">
    <w:name w:val="header"/>
    <w:basedOn w:val="a"/>
    <w:link w:val="Char0"/>
    <w:uiPriority w:val="99"/>
    <w:semiHidden/>
    <w:unhideWhenUsed/>
    <w:rsid w:val="00CA1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rsid w:val="00CA191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rsid w:val="00CA1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rsid w:val="00CA19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433</Words>
  <Characters>2474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11</cp:revision>
  <dcterms:created xsi:type="dcterms:W3CDTF">2017-06-14T01:46:00Z</dcterms:created>
  <dcterms:modified xsi:type="dcterms:W3CDTF">2017-06-14T06:56:00Z</dcterms:modified>
</cp:coreProperties>
</file>